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CivicaLab Sperimentare la realtà</w:t>
      </w:r>
    </w:p>
    <w:p>
      <w:pPr>
        <w:pStyle w:val="Heading2"/>
        <w:jc w:val="center"/>
      </w:pPr>
      <w:r>
        <w:t>Diritto, ambiente, cittadinanza digitale</w:t>
      </w:r>
    </w:p>
    <w:p>
      <w:pPr>
        <w:pStyle w:val="Heading2"/>
      </w:pPr>
      <w:r>
        <w:t>Dati Identificativi</w:t>
      </w:r>
    </w:p>
    <w:p>
      <w:r>
        <w:rPr>
          <w:b/>
        </w:rPr>
        <w:t xml:space="preserve">Autori: </w:t>
      </w:r>
      <w:r>
        <w:t>Giovanni Codovini</w:t>
        <w:br/>
      </w:r>
      <w:r>
        <w:rPr>
          <w:b/>
        </w:rPr>
        <w:t xml:space="preserve">Disciplina: </w:t>
      </w:r>
      <w:r>
        <w:t>Educazione civica</w:t>
        <w:br/>
      </w:r>
      <w:r>
        <w:rPr>
          <w:b/>
        </w:rPr>
        <w:t xml:space="preserve">Tipo Scuola: </w:t>
      </w:r>
      <w:r>
        <w:t>Scuola secondaria di secondo grado (biennio e triennio)</w:t>
        <w:br/>
      </w:r>
      <w:r>
        <w:rPr>
          <w:b/>
        </w:rPr>
        <w:t xml:space="preserve">Marchio: </w:t>
      </w:r>
      <w:r>
        <w:t>D’Anna</w:t>
        <w:br/>
      </w:r>
    </w:p>
    <w:p>
      <w:pPr>
        <w:pStyle w:val="Heading2"/>
      </w:pPr>
      <w:r>
        <w:t>Slogan Commerciale</w:t>
      </w:r>
    </w:p>
    <w:p>
      <w:pPr>
        <w:jc w:val="center"/>
      </w:pPr>
      <w:r>
        <w:rPr>
          <w:color w:val="000080"/>
          <w:sz w:val="28"/>
        </w:rPr>
        <w:t>Gli insegnamenti dell’Educazione civica si fanno pratici, attingendo a esempi concreti e attuali</w:t>
      </w:r>
    </w:p>
    <w:p>
      <w:pPr>
        <w:pStyle w:val="Heading2"/>
      </w:pPr>
      <w:r>
        <w:t>Presentazione dell'Opera</w:t>
      </w:r>
    </w:p>
    <w:p>
      <w:r>
        <w:t>Questo manuale interpreta in modo rigoroso la legge 92/2019 e le successive riforme, per rendere realmente multidisciplinare e pratico l’insegnamento dell’Educazione civica: adottabile sia in prima sia in terza superiore, è un volume modulare. Alla trattazione teorica dei tre nuclei di cittadinanza (diritto, ambiente e digitale) e dell’educazione finanziaria introdotta quest’anno, si alternano frequenti esemplificazioni tratte dall’attualità (Buone pratiche e Casi di studio) e strumenti didattici concretamente spendibili in classe (documenti, attività multidisciplinari ispirate alle varie metodologie in uso, dibattiti). Ogni argomento del volume cartaceo presenta un’espansione online di pari ampiezza che aumenta il livello di approfondimento degli argomenti.</w:t>
      </w:r>
    </w:p>
    <w:p>
      <w:pPr>
        <w:pStyle w:val="Heading2"/>
      </w:pPr>
      <w:r>
        <w:t>Punti di Forza</w:t>
      </w:r>
    </w:p>
    <w:p>
      <w:pPr>
        <w:pStyle w:val="ListBullet"/>
      </w:pPr>
      <w:r>
        <w:t>• Educazione economico-finanziaria: un’intera unità è dedicata a questo argomento introdotto proprio quest’anno dal ministero.  Buone pratiche: per rendere davvero efficace lo studio della cittadinanza e guidare nel concreto i comportamenti delle nuove generazioni, si espongono e analizzano alcuni esempi virtuosi.  Casi di studio: continue ricadute pratiche delle questioni teoriche, commentate e rese oggetto di dibattito in classe.  Documenti: ogni capitolo dispone di un’antologia di documenti di vario tipo (legislativi, giornalistici, saggistici, letterari ecc.).  Dibattiti: attività di argomentazione e confronto tra punti di vista differenti da svolgere in classe, strutturate secondo i princìpi della metodologia debate. Laboratori: verifiche delle conoscenze, attività per competenze, esercizi di fact checking, preparazione al colloquio d’Esame, proposte di lavoro per l’uso critico dell’Intelligenza artificiale.</w:t>
      </w:r>
    </w:p>
    <w:p>
      <w:pPr>
        <w:pStyle w:val="Heading2"/>
      </w:pPr>
      <w:r>
        <w:t>Configurazione dell'Opera</w:t>
      </w:r>
    </w:p>
    <w:p>
      <w:r>
        <w:rPr>
          <w:b/>
        </w:rPr>
        <w:t xml:space="preserve">CivicaLab: </w:t>
      </w:r>
      <w:r>
        <w:t>Codice: D9406 — Titolo: CivicaLab — Pagine: 264 — Entrata In Magazzino: 22 novembre 2023</w:t>
      </w:r>
    </w:p>
    <w:p>
      <w:r>
        <w:rPr>
          <w:b/>
        </w:rPr>
        <w:t xml:space="preserve">Risorse per l’insegnante: </w:t>
      </w:r>
      <w:r>
        <w:t>Codice: D9407 — Titolo: Risorse per l’insegnante — Pagine: 144 — Entrata In Magazzino: 7 febbraio 2024</w:t>
      </w:r>
    </w:p>
    <w:p>
      <w:pPr>
        <w:pStyle w:val="Heading2"/>
      </w:pPr>
      <w:r>
        <w:t>Confronto con Altri Titoli Loescher</w:t>
      </w:r>
    </w:p>
    <w:p>
      <w:r>
        <w:t>Cittadini di un mondo sostenibile: presenta un’impostazione più tradizionale, maggiormente focalizzata sul diritto. Integra anche un capitolo di educazione stradale.</w:t>
      </w:r>
    </w:p>
    <w:p>
      <w:pPr>
        <w:pStyle w:val="Heading2"/>
      </w:pPr>
      <w:r>
        <w:t>Confronto con la Concorrenza</w:t>
      </w:r>
    </w:p>
    <w:p>
      <w:r>
        <w:t>I principali concorrenti sono: Zanette (Pearson), Faenza (Zanichelli), Di Napoli (Einaudi), Zagrebelsky (Le Monnier), tutti più costosi e più dispersivi nell’impianto, che non aderisce rigorosamente alle indicazioni ministeriali. CivicaLab può rassicurare invece gli insegnanti al pieno rispetto del dettato di legge offrendo al contempo uno strumento agile, espandibile a piacere in digitale.</w:t>
      </w:r>
    </w:p>
    <w:p>
      <w:pPr>
        <w:pStyle w:val="Heading2"/>
      </w:pPr>
      <w:r>
        <w:t>Destinatario Ideale</w:t>
      </w:r>
    </w:p>
    <w:p>
      <w:r>
        <w:t>Insegnanti dei licei “alti”, in particolare quelli di storia, letteratura e diritto.</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