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Il nuovo Obiettivo Natura</w:t>
      </w:r>
    </w:p>
    <w:p>
      <w:pPr>
        <w:pStyle w:val="Heading2"/>
      </w:pPr>
      <w:r>
        <w:t>Dati Identificativi</w:t>
      </w:r>
    </w:p>
    <w:p>
      <w:r>
        <w:rPr>
          <w:b/>
        </w:rPr>
        <w:t xml:space="preserve">Autori: </w:t>
      </w:r>
      <w:r>
        <w:t>Anna Piseri, Paola Poltronieri, Paolo Vitale</w:t>
        <w:br/>
      </w:r>
      <w:r>
        <w:rPr>
          <w:b/>
        </w:rPr>
        <w:t xml:space="preserve">Disciplina: </w:t>
      </w:r>
      <w:r>
        <w:t>Biologia</w:t>
        <w:br/>
      </w:r>
      <w:r>
        <w:rPr>
          <w:b/>
        </w:rPr>
        <w:t xml:space="preserve">Tipo Scuola: </w:t>
      </w:r>
      <w:r>
        <w:t>Istituti tecnici-biennio</w:t>
        <w:br/>
      </w:r>
      <w:r>
        <w:rPr>
          <w:b/>
        </w:rPr>
        <w:t xml:space="preserve">Marchio: </w:t>
      </w:r>
      <w:r>
        <w:t>Loescher</w:t>
        <w:br/>
      </w:r>
    </w:p>
    <w:p>
      <w:pPr>
        <w:pStyle w:val="Heading2"/>
      </w:pPr>
      <w:r>
        <w:t>Slogan Commerciale</w:t>
      </w:r>
    </w:p>
    <w:p>
      <w:pPr>
        <w:jc w:val="center"/>
      </w:pPr>
      <w:r>
        <w:rPr>
          <w:color w:val="000080"/>
          <w:sz w:val="28"/>
        </w:rPr>
        <w:t>Da definire</w:t>
      </w:r>
    </w:p>
    <w:p>
      <w:pPr>
        <w:pStyle w:val="Heading2"/>
      </w:pPr>
      <w:r>
        <w:t>Presentazione dell'Opera</w:t>
      </w:r>
    </w:p>
    <w:p>
      <w:r>
        <w:t>Un’esplorazione completa della vita: dalla cellula ai fenomeni biologici più complessi, dall’anatomia del corpo umano ai meccanismi che ne regolano il funzionamento. Il percorso didattico è graduale e attento agli intrecci con l’educazione civica e con gli obiettivi dell’Agenda 2030\. Gli apparati didattici prevedono sia esercizi per la verifica delle conoscenze acquisite sia attività per lo sviluppo delle capacità di problem solving, delle competenze orientative individuali, delle life skills e del pensiero critico** anche rispetto alle per un uso consapevole dell’intelligenza artificiale, orientato a metterne in luce sia i vantaggi sia le criticità.</w:t>
      </w:r>
    </w:p>
    <w:p>
      <w:pPr>
        <w:pStyle w:val="Heading2"/>
      </w:pPr>
      <w:r>
        <w:t>Punti di Forza</w:t>
      </w:r>
    </w:p>
    <w:p>
      <w:pPr>
        <w:pStyle w:val="ListBullet"/>
      </w:pPr>
      <w:r>
        <w:t>• Apprendimento guidato: il percorso didattico è graduale e guidato. I “punti di domanda” in itinere aiutano a individuare i concetti chiave, paragrafo per paragrafo; le mappe conclusive li riassumono e ne evidenziano le connessioni. Percorsi tematici: la struttura in cinque temi autoconsistenti offre al docente la possibilità di seguire itinerari didattici personalizzati. Biologia oggi: quesiti e attività ricche e variegate per la messa in campo immediata di quanto appreso su temi attuali, sviluppando le capacità di problem solving e di dibattito. Orientamento e life skills: il corso offre quesiti e attività di realtà che attivano le abilità di problem solving e favoriscono lo sviluppo delle life skills. L’individuazione e la scelta di fonti affidabili, la raccolta e l’organizzazione di dati o informazioni, la relativa riorganizzazione in ottica di discussione e confronto anche all’interno di piccoli gruppi, la capacità di esposizione in diverse forme e di sostenere le proprie idee sono tra le principali competenze trasversali chiamate in gioco. Lo sviluppo delle competenze orientative individuali è supportato da spunti di lavoro per l’auto-esplorazione e l’auto-valutazione. Ambiente, salute e bioetica: il delicato rapporto tra i progressi in campo biomedico, la salvaguardia dei diritti fondamentali dell’umanità, la tutela della salute, dell’ambiente e dei suoi equilibri è affrontato in schede dedicate. Educazione all’attendibilità di fonti e informazioni: attività guidate per lavorare sulla raccolta di informazioni, sulla valutazione critica e l’affidabilità delle fonti, sull’esposizione e la discussione. Il confronto tra elaborati individuali o di gruppo e testi generati dall’intelligenza artificiale contribuisce alla promozione di un uso consapevole delle nuove tecnologie, mettendone in luce vantaggi e criticità.</w:t>
      </w:r>
    </w:p>
    <w:p>
      <w:pPr>
        <w:pStyle w:val="Heading2"/>
      </w:pPr>
      <w:r>
        <w:t>Configurazione dell'Opera</w:t>
      </w:r>
    </w:p>
    <w:p>
      <w:r>
        <w:rPr>
          <w:b/>
        </w:rPr>
        <w:t xml:space="preserve">Volume unico: </w:t>
      </w:r>
      <w:r>
        <w:t>Codice: 35370 — Titolo: Volume unico — Pagine: 336 — Prezzo: 24,90 — Entrata In Magazzino: 06/12/2023</w:t>
      </w:r>
    </w:p>
    <w:p>
      <w:r>
        <w:rPr>
          <w:b/>
        </w:rPr>
        <w:t xml:space="preserve">Biologia \- L’essenziale: </w:t>
      </w:r>
      <w:r>
        <w:t>Codice: 33152 — Titolo: Biologia \- L’essenziale — Pagine: 192 — Prezzo: 15,80 — Entrata In Magazzino: Codice già pubblicato</w:t>
      </w:r>
    </w:p>
    <w:p>
      <w:r>
        <w:rPr>
          <w:b/>
        </w:rPr>
        <w:t xml:space="preserve">Risorse per l’insegnante: </w:t>
      </w:r>
      <w:r>
        <w:t>Codice: 35371 — Titolo: Risorse per l’insegnante — Pagine: 128 — Prezzo: gratuito — Entrata In Magazzino: 24/01/2024</w:t>
      </w:r>
    </w:p>
    <w:p>
      <w:r>
        <w:rPr>
          <w:b/>
        </w:rPr>
        <w:t xml:space="preserve">Libro digitale offline: </w:t>
      </w:r>
      <w:r>
        <w:t>Codice: 35372 — Titolo: Libro digitale offline — Prezzo: gratuito — Entrata In Magazzino: 19/06/2024</w:t>
      </w:r>
    </w:p>
    <w:p>
      <w:pPr>
        <w:pStyle w:val="Heading2"/>
      </w:pPr>
      <w:r>
        <w:t>Confronto con Altri Titoli Loescher</w:t>
      </w:r>
    </w:p>
    <w:p>
      <w:r>
        <w:t>Il nuovo Obiettivo Natura è la nuova edizione di Obiettivo Natura (2021), pubblicato per lo stesso tipo di scuola. La nuova edizione si differenzia dalla precedente per: Riduzione della foliazione, mantenendo l’estensione dei contenuti (formato più grande, progetto grafico a due colonne). Integrazione dell’argomento Virus ed epidemie all’interno del volume. Mappa riassuntiva (una pagina per capitolo). Distribuzione degli esercizi. Domande di comprensione nei “punti di domanda” alla fine di ogni paragrafo; sezione di esercizi riepilogativo di fine capitolo più corposa.</w:t>
      </w:r>
    </w:p>
    <w:p>
      <w:pPr>
        <w:pStyle w:val="Heading2"/>
      </w:pPr>
      <w:r>
        <w:t>Confronto con la Concorrenza</w:t>
      </w:r>
    </w:p>
    <w:p>
      <w:r>
        <w:t>Phelan, Scopriamo la biologia \- Zanichelli, 2022 Cavazzuti, Biologia \- Zanichelli, 2019 Saraceni, \#Vita \- Zanichelli, 2020 Saraceni, Biologia \- Zanichelli, 2020 Curtis, Introduzione alla biologia ed. verde \- Zanichelli, 2022 Il mercato dei tecnici è fortemente presidiato dai testi di Zanichelli (63%). Il 45% delle adozioni è distribuito in modo omogeneo su tre gruppi autoriali. La mancanza di predominanza netta di un autore su tutti gli altri, a differenza del settore licei in cui il Sadava detiene il 35% del mercato, potrebbe essere indicativo di un livello di soddisfazione non elevatissimo. La caratteristica comune dei testi più adottati è la frammentazione dei contenuti in paragrafi molto brevi ed essenziali. Il nuovo Obiettivo Natura si distingue per lo stile narrativo e la ricchezza delle esemplificazioni che facilitano la comprensione dei contenuti.</w:t>
      </w:r>
    </w:p>
    <w:p>
      <w:pPr>
        <w:pStyle w:val="Heading2"/>
      </w:pPr>
      <w:r>
        <w:t>Destinatario Ideale</w:t>
      </w:r>
    </w:p>
    <w:p>
      <w:r>
        <w:t>\- Docenti degli istituti tecnici alla ricerca di un libro che gli studenti possano studiare in autonomia, senza necessità “traduzione” del testo da parte dell’insegnante perché troppo sintetico. \- Il volume può essere proposto per il liceo artistico. \- Può essere proposto a insegnanti di liceo linguistico e liceo delle scienze umane (soprattutto perché opzione economico sociale prevede scienze naturali solo al biennio) che ritengono l’edizione per i licei Biologia 2050 per aree tematiche o curricolare troppo corposa.</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